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48" w:rsidRDefault="00AF6948">
      <w:pPr>
        <w:pStyle w:val="ConsPlusTitlePage"/>
      </w:pPr>
      <w:r>
        <w:t xml:space="preserve">Документ предоставлен </w:t>
      </w:r>
      <w:hyperlink r:id="rId4" w:history="1">
        <w:r>
          <w:rPr>
            <w:color w:val="0000FF"/>
          </w:rPr>
          <w:t>КонсультантПлюс</w:t>
        </w:r>
      </w:hyperlink>
      <w:r>
        <w:br/>
      </w:r>
    </w:p>
    <w:p w:rsidR="00AF6948" w:rsidRDefault="00AF6948">
      <w:pPr>
        <w:pStyle w:val="ConsPlusNormal"/>
        <w:jc w:val="both"/>
        <w:outlineLvl w:val="0"/>
      </w:pPr>
    </w:p>
    <w:p w:rsidR="00AF6948" w:rsidRDefault="00AF6948">
      <w:pPr>
        <w:pStyle w:val="ConsPlusTitle"/>
        <w:jc w:val="center"/>
        <w:outlineLvl w:val="0"/>
      </w:pPr>
      <w:r>
        <w:t>ПРАВИТЕЛЬСТВО РОССИЙСКОЙ ФЕДЕРАЦИИ</w:t>
      </w:r>
    </w:p>
    <w:p w:rsidR="00AF6948" w:rsidRDefault="00AF6948">
      <w:pPr>
        <w:pStyle w:val="ConsPlusTitle"/>
        <w:jc w:val="center"/>
      </w:pPr>
    </w:p>
    <w:p w:rsidR="00AF6948" w:rsidRDefault="00AF6948">
      <w:pPr>
        <w:pStyle w:val="ConsPlusTitle"/>
        <w:jc w:val="center"/>
      </w:pPr>
      <w:r>
        <w:t>ПОСТАНОВЛЕНИЕ</w:t>
      </w:r>
    </w:p>
    <w:p w:rsidR="00AF6948" w:rsidRDefault="00AF6948">
      <w:pPr>
        <w:pStyle w:val="ConsPlusTitle"/>
        <w:jc w:val="center"/>
      </w:pPr>
      <w:r>
        <w:t>от 20 апреля 2019 г. N 476</w:t>
      </w:r>
    </w:p>
    <w:p w:rsidR="00AF6948" w:rsidRDefault="00AF6948">
      <w:pPr>
        <w:pStyle w:val="ConsPlusTitle"/>
        <w:jc w:val="center"/>
      </w:pPr>
    </w:p>
    <w:p w:rsidR="00AF6948" w:rsidRDefault="00AF6948">
      <w:pPr>
        <w:pStyle w:val="ConsPlusTitle"/>
        <w:jc w:val="center"/>
      </w:pPr>
      <w:r>
        <w:t>ОБ УТВЕРЖДЕНИИ ПРАВИЛ</w:t>
      </w:r>
    </w:p>
    <w:p w:rsidR="00AF6948" w:rsidRDefault="00AF6948">
      <w:pPr>
        <w:pStyle w:val="ConsPlusTitle"/>
        <w:jc w:val="center"/>
      </w:pPr>
      <w:r>
        <w:t>ПРЕДОСТАВЛЕНИЯ И РАСПРЕДЕЛЕНИЯ ИНЫХ МЕЖБЮДЖЕТНЫХ</w:t>
      </w:r>
    </w:p>
    <w:p w:rsidR="00AF6948" w:rsidRDefault="00AF6948">
      <w:pPr>
        <w:pStyle w:val="ConsPlusTitle"/>
        <w:jc w:val="center"/>
      </w:pPr>
      <w:r>
        <w:t>ТРАНСФЕРТОВ ИЗ ФЕДЕРАЛЬНОГО БЮДЖЕТА БЮДЖЕТАМ СУБЪЕКТОВ</w:t>
      </w:r>
    </w:p>
    <w:p w:rsidR="00AF6948" w:rsidRDefault="00AF6948">
      <w:pPr>
        <w:pStyle w:val="ConsPlusTitle"/>
        <w:jc w:val="center"/>
      </w:pPr>
      <w:r>
        <w:t>РОССИЙСКОЙ ФЕДЕРАЦИИ НА СОЗДАНИЕ СИСТЕМЫ ПОДДЕРЖКИ</w:t>
      </w:r>
    </w:p>
    <w:p w:rsidR="00AF6948" w:rsidRDefault="00AF6948">
      <w:pPr>
        <w:pStyle w:val="ConsPlusTitle"/>
        <w:jc w:val="center"/>
      </w:pPr>
      <w:r>
        <w:t>ФЕРМЕРОВ И РАЗВИТИЕ СЕЛЬСКОЙ КООПЕРАЦИИ</w:t>
      </w:r>
    </w:p>
    <w:p w:rsidR="00AF6948" w:rsidRDefault="00AF6948">
      <w:pPr>
        <w:pStyle w:val="ConsPlusNormal"/>
        <w:jc w:val="both"/>
      </w:pPr>
    </w:p>
    <w:p w:rsidR="00AF6948" w:rsidRDefault="00AF6948">
      <w:pPr>
        <w:pStyle w:val="ConsPlusNormal"/>
        <w:ind w:firstLine="540"/>
        <w:jc w:val="both"/>
      </w:pPr>
      <w:r>
        <w:t>Правительство Российской Федерации постановляет:</w:t>
      </w:r>
    </w:p>
    <w:p w:rsidR="00AF6948" w:rsidRDefault="00AF6948">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p w:rsidR="00AF6948" w:rsidRDefault="00AF6948">
      <w:pPr>
        <w:pStyle w:val="ConsPlusNormal"/>
        <w:jc w:val="both"/>
      </w:pPr>
    </w:p>
    <w:p w:rsidR="00AF6948" w:rsidRDefault="00AF6948">
      <w:pPr>
        <w:pStyle w:val="ConsPlusNormal"/>
        <w:jc w:val="right"/>
      </w:pPr>
      <w:r>
        <w:t>Председатель Правительства</w:t>
      </w:r>
    </w:p>
    <w:p w:rsidR="00AF6948" w:rsidRDefault="00AF6948">
      <w:pPr>
        <w:pStyle w:val="ConsPlusNormal"/>
        <w:jc w:val="right"/>
      </w:pPr>
      <w:r>
        <w:t>Российской Федерации</w:t>
      </w:r>
    </w:p>
    <w:p w:rsidR="00AF6948" w:rsidRDefault="00AF6948">
      <w:pPr>
        <w:pStyle w:val="ConsPlusNormal"/>
        <w:jc w:val="right"/>
      </w:pPr>
      <w:r>
        <w:t>Д.МЕДВЕДЕВ</w:t>
      </w:r>
    </w:p>
    <w:p w:rsidR="00AF6948" w:rsidRDefault="00AF6948">
      <w:pPr>
        <w:pStyle w:val="ConsPlusNormal"/>
        <w:jc w:val="both"/>
      </w:pPr>
    </w:p>
    <w:p w:rsidR="00AF6948" w:rsidRDefault="00AF6948">
      <w:pPr>
        <w:pStyle w:val="ConsPlusNormal"/>
        <w:jc w:val="both"/>
      </w:pPr>
    </w:p>
    <w:p w:rsidR="00AF6948" w:rsidRDefault="00AF6948">
      <w:pPr>
        <w:pStyle w:val="ConsPlusNormal"/>
        <w:jc w:val="both"/>
      </w:pPr>
    </w:p>
    <w:p w:rsidR="00AF6948" w:rsidRDefault="00AF6948">
      <w:pPr>
        <w:pStyle w:val="ConsPlusNormal"/>
        <w:jc w:val="both"/>
      </w:pPr>
    </w:p>
    <w:p w:rsidR="00AF6948" w:rsidRDefault="00AF6948">
      <w:pPr>
        <w:pStyle w:val="ConsPlusNormal"/>
        <w:jc w:val="both"/>
      </w:pPr>
    </w:p>
    <w:p w:rsidR="00AF6948" w:rsidRDefault="00AF6948">
      <w:pPr>
        <w:pStyle w:val="ConsPlusNormal"/>
        <w:jc w:val="right"/>
        <w:outlineLvl w:val="0"/>
      </w:pPr>
      <w:r>
        <w:t>Утверждены</w:t>
      </w:r>
    </w:p>
    <w:p w:rsidR="00AF6948" w:rsidRDefault="00AF6948">
      <w:pPr>
        <w:pStyle w:val="ConsPlusNormal"/>
        <w:jc w:val="right"/>
      </w:pPr>
      <w:r>
        <w:t>постановлением Правительства</w:t>
      </w:r>
    </w:p>
    <w:p w:rsidR="00AF6948" w:rsidRDefault="00AF6948">
      <w:pPr>
        <w:pStyle w:val="ConsPlusNormal"/>
        <w:jc w:val="right"/>
      </w:pPr>
      <w:r>
        <w:t>Российской Федерации</w:t>
      </w:r>
    </w:p>
    <w:p w:rsidR="00AF6948" w:rsidRDefault="00AF6948">
      <w:pPr>
        <w:pStyle w:val="ConsPlusNormal"/>
        <w:jc w:val="right"/>
      </w:pPr>
      <w:r>
        <w:t>от 20 апреля 2019 г. N 476</w:t>
      </w:r>
    </w:p>
    <w:p w:rsidR="00AF6948" w:rsidRDefault="00AF6948">
      <w:pPr>
        <w:pStyle w:val="ConsPlusNormal"/>
        <w:jc w:val="both"/>
      </w:pPr>
    </w:p>
    <w:p w:rsidR="00AF6948" w:rsidRDefault="00AF6948">
      <w:pPr>
        <w:pStyle w:val="ConsPlusTitle"/>
        <w:jc w:val="center"/>
      </w:pPr>
      <w:bookmarkStart w:id="0" w:name="P28"/>
      <w:bookmarkEnd w:id="0"/>
      <w:r>
        <w:t>ПРАВИЛА</w:t>
      </w:r>
    </w:p>
    <w:p w:rsidR="00AF6948" w:rsidRDefault="00AF6948">
      <w:pPr>
        <w:pStyle w:val="ConsPlusTitle"/>
        <w:jc w:val="center"/>
      </w:pPr>
      <w:r>
        <w:t>ПРЕДОСТАВЛЕНИЯ И РАСПРЕДЕЛЕНИЯ ИНЫХ МЕЖБЮДЖЕТНЫХ</w:t>
      </w:r>
    </w:p>
    <w:p w:rsidR="00AF6948" w:rsidRDefault="00AF6948">
      <w:pPr>
        <w:pStyle w:val="ConsPlusTitle"/>
        <w:jc w:val="center"/>
      </w:pPr>
      <w:r>
        <w:t>ТРАНСФЕРТОВ ИЗ ФЕДЕРАЛЬНОГО БЮДЖЕТА БЮДЖЕТАМ СУБЪЕКТОВ</w:t>
      </w:r>
    </w:p>
    <w:p w:rsidR="00AF6948" w:rsidRDefault="00AF6948">
      <w:pPr>
        <w:pStyle w:val="ConsPlusTitle"/>
        <w:jc w:val="center"/>
      </w:pPr>
      <w:r>
        <w:t>РОССИЙСКОЙ ФЕДЕРАЦИИ НА СОЗДАНИЕ СИСТЕМЫ ПОДДЕРЖКИ</w:t>
      </w:r>
    </w:p>
    <w:p w:rsidR="00AF6948" w:rsidRDefault="00AF6948">
      <w:pPr>
        <w:pStyle w:val="ConsPlusTitle"/>
        <w:jc w:val="center"/>
      </w:pPr>
      <w:r>
        <w:t>ФЕРМЕРОВ И РАЗВИТИЕ СЕЛЬСКОЙ КООПЕРАЦИИ</w:t>
      </w:r>
    </w:p>
    <w:p w:rsidR="00AF6948" w:rsidRDefault="00AF6948">
      <w:pPr>
        <w:pStyle w:val="ConsPlusNormal"/>
        <w:jc w:val="both"/>
      </w:pPr>
    </w:p>
    <w:p w:rsidR="00AF6948" w:rsidRDefault="00AF6948">
      <w:pPr>
        <w:pStyle w:val="ConsPlusNormal"/>
        <w:ind w:firstLine="540"/>
        <w:jc w:val="both"/>
      </w:pPr>
      <w:r>
        <w:t xml:space="preserve">1. </w:t>
      </w:r>
      <w:proofErr w:type="gramStart"/>
      <w:r>
        <w:t>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в целях достижения результатов реализации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соответственно</w:t>
      </w:r>
      <w:proofErr w:type="gramEnd"/>
      <w:r>
        <w:t xml:space="preserve"> - иные межбюджетные трансферты, федеральный проект).</w:t>
      </w:r>
    </w:p>
    <w:p w:rsidR="00AF6948" w:rsidRDefault="00AF6948">
      <w:pPr>
        <w:pStyle w:val="ConsPlusNormal"/>
        <w:spacing w:before="220"/>
        <w:ind w:firstLine="540"/>
        <w:jc w:val="both"/>
      </w:pPr>
      <w:bookmarkStart w:id="1" w:name="P35"/>
      <w:bookmarkEnd w:id="1"/>
      <w:r>
        <w:t xml:space="preserve">2. </w:t>
      </w:r>
      <w:proofErr w:type="gramStart"/>
      <w:r>
        <w:t xml:space="preserve">Иные межбюджетные трансферты предоставляются в целях софинансирования расходных обязательств субъектов Российской Федерации, связанных с реализацией региональных проектов субъектов Российской Федерации, обеспечивающих достижение целей, показателей и результатов федерального проекта (далее - региональные проекты),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w:t>
      </w:r>
      <w:r>
        <w:lastRenderedPageBreak/>
        <w:t>из бюджетов субъектов Российской Федерации (далее - средства).</w:t>
      </w:r>
      <w:proofErr w:type="gramEnd"/>
      <w:r>
        <w:t xml:space="preserve"> Иные межбюджетные трансферты предоставляются на условиях софинансирования из бюджетов субъектов Российской Федерации.</w:t>
      </w:r>
    </w:p>
    <w:p w:rsidR="00AF6948" w:rsidRDefault="00AF6948">
      <w:pPr>
        <w:pStyle w:val="ConsPlusNormal"/>
        <w:spacing w:before="220"/>
        <w:ind w:firstLine="540"/>
        <w:jc w:val="both"/>
      </w:pPr>
      <w:r>
        <w:t>3. Используемые в настоящих Правилах основные понятия означают следующее:</w:t>
      </w:r>
    </w:p>
    <w:p w:rsidR="00AF6948" w:rsidRDefault="00AF6948">
      <w:pPr>
        <w:pStyle w:val="ConsPlusNormal"/>
        <w:spacing w:before="220"/>
        <w:ind w:firstLine="540"/>
        <w:jc w:val="both"/>
      </w:pPr>
      <w:proofErr w:type="gramStart"/>
      <w:r>
        <w:t>грант "Агростартап" - средства, перечисляемые из бюджета субъекта Российской Федерации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представляемого в конкурсную комиссию, создаваемую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w:t>
      </w:r>
      <w:proofErr w:type="gramEnd"/>
      <w:r>
        <w:t xml:space="preserve"> субъекта Российской Федерации (далее соответственно - уполномоченный орган, региональная конкурсная комиссия), главой крестьянского (фермерского) хозяйства или гражданином Российской Федерации, обязующимся в течение не более 15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w:t>
      </w:r>
    </w:p>
    <w:p w:rsidR="00AF6948" w:rsidRDefault="00AF6948">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AF6948" w:rsidRDefault="00AF6948">
      <w:pPr>
        <w:pStyle w:val="ConsPlusNormal"/>
        <w:spacing w:before="220"/>
        <w:ind w:firstLine="540"/>
        <w:jc w:val="both"/>
      </w:pPr>
      <w:proofErr w:type="gramStart"/>
      <w:r>
        <w:t xml:space="preserve">"крестьянское (фермерское) хозяйство" - крестьянское (фермерское) хозяйство, зарегистрированное на сельской территории субъекта Российской Федерации в текущем финансовом году, отвечающее критериям микропредприятия, установленным Федеральным </w:t>
      </w:r>
      <w:hyperlink r:id="rId5" w:history="1">
        <w:r>
          <w:rPr>
            <w:color w:val="0000FF"/>
          </w:rPr>
          <w:t>законом</w:t>
        </w:r>
      </w:hyperlink>
      <w:r>
        <w:t xml:space="preserve"> "О развитии малого и среднего предпринимательства в Российской Федерации",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развития крестьянского (фермерского) хозяйства, главой которого является</w:t>
      </w:r>
      <w:proofErr w:type="gramEnd"/>
      <w:r>
        <w:t xml:space="preserve">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w:t>
      </w:r>
      <w:proofErr w:type="gramStart"/>
      <w:r>
        <w:t>Крестьянские (фермерские) хозяйства, осуществляющие деятельность в субъектах Российской Федерации, относящихся к районам Крайнего Севера и приравненным к ним местностям, в субъектах Дальневосточного федерального округа,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roofErr w:type="gramEnd"/>
    </w:p>
    <w:p w:rsidR="00AF6948" w:rsidRDefault="00AF6948">
      <w:pPr>
        <w:pStyle w:val="ConsPlusNormal"/>
        <w:spacing w:before="220"/>
        <w:ind w:firstLine="540"/>
        <w:jc w:val="both"/>
      </w:pPr>
      <w:proofErr w:type="gramStart"/>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осуществление деятельности, связанной с производством</w:t>
      </w:r>
      <w:proofErr w:type="gramEnd"/>
      <w:r>
        <w:t xml:space="preserve"> и переработкой сельскохозяйственной продукции. Перечень сельских территорий субъекта Российской Федерации в целях настоящих Правил определяется уполномоченным органом. К понятию "сельские территории" не относятся внутригородские муниципальные образования гг. Москвы и Санкт-Петербурга;</w:t>
      </w:r>
    </w:p>
    <w:p w:rsidR="00AF6948" w:rsidRDefault="00AF6948">
      <w:pPr>
        <w:pStyle w:val="ConsPlusNormal"/>
        <w:spacing w:before="220"/>
        <w:ind w:firstLine="540"/>
        <w:jc w:val="both"/>
      </w:pPr>
      <w:proofErr w:type="gramStart"/>
      <w:r>
        <w:t xml:space="preserve">"сельскохозяйственный потребительский кооператив" -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6" w:history="1">
        <w:r>
          <w:rPr>
            <w:color w:val="0000FF"/>
          </w:rPr>
          <w:t>законом</w:t>
        </w:r>
      </w:hyperlink>
      <w:r>
        <w:t xml:space="preserve"> "О </w:t>
      </w:r>
      <w:r>
        <w:lastRenderedPageBreak/>
        <w:t xml:space="preserve">сельскохозяйственной кооперации", зарегистрированный на сельской территории субъекта Российской Федерации, являющийся субъектом малого и среднего предпринимательства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и объединяющий не менее 5 личных подсобных хозяйств и (или) 3 иных</w:t>
      </w:r>
      <w:proofErr w:type="gramEnd"/>
      <w:r>
        <w:t xml:space="preserve"> сельскохозяйственных товаропроизводителей.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микропредприятия, установленным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t>сформирован</w:t>
      </w:r>
      <w:proofErr w:type="gramEnd"/>
      <w:r>
        <w:t xml:space="preserve">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 Сельскохозяйственный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со дня получения части сре</w:t>
      </w:r>
      <w:proofErr w:type="gramStart"/>
      <w:r>
        <w:t>дств гр</w:t>
      </w:r>
      <w:proofErr w:type="gramEnd"/>
      <w:r>
        <w:t>анта "Агростартап" и ежегодно представлять в уполномоченный орган ревизионное заключение о результатах своей деятельности;</w:t>
      </w:r>
    </w:p>
    <w:p w:rsidR="00AF6948" w:rsidRDefault="00AF6948">
      <w:pPr>
        <w:pStyle w:val="ConsPlusNormal"/>
        <w:spacing w:before="220"/>
        <w:ind w:firstLine="540"/>
        <w:jc w:val="both"/>
      </w:pPr>
      <w:proofErr w:type="gramStart"/>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одним из учредителей (участником и (или) членом)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w:t>
      </w:r>
      <w:proofErr w:type="gramEnd"/>
      <w:r>
        <w:t xml:space="preserve">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в соответствии с федеральным проектом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AF6948" w:rsidRDefault="00AF6948">
      <w:pPr>
        <w:pStyle w:val="ConsPlusNormal"/>
        <w:spacing w:before="220"/>
        <w:ind w:firstLine="540"/>
        <w:jc w:val="both"/>
      </w:pPr>
      <w:r>
        <w:t>4. Средства предоставляются:</w:t>
      </w:r>
    </w:p>
    <w:p w:rsidR="00AF6948" w:rsidRDefault="00AF6948">
      <w:pPr>
        <w:pStyle w:val="ConsPlusNormal"/>
        <w:spacing w:before="220"/>
        <w:ind w:firstLine="540"/>
        <w:jc w:val="both"/>
      </w:pPr>
      <w:bookmarkStart w:id="2" w:name="P44"/>
      <w:bookmarkEnd w:id="2"/>
      <w:proofErr w:type="gramStart"/>
      <w:r>
        <w:t>а) крестьянским (фермерским) хозяйствам в виде гранта "Агростартап" на конкурсной основе в соответствии с решениями региональной конкурсной комиссии: на реализацию проекта создания и развития крестьянского (фермерского) хозяйства - в размере, не превышающем 3 млн. рублей, но не более 90 процентов затрат,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w:t>
      </w:r>
      <w:proofErr w:type="gramEnd"/>
      <w:r>
        <w:t xml:space="preserve">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 При этом крестьянское (фермерское) хозяйство обязуется создать в течение года предоставления ему гранта "Агростартап"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Срок освоения сре</w:t>
      </w:r>
      <w:proofErr w:type="gramStart"/>
      <w:r>
        <w:t>дств гр</w:t>
      </w:r>
      <w:proofErr w:type="gramEnd"/>
      <w:r>
        <w:t>анта "Агростартап" составляет не более 18 месяцев со дня получения указанных средств. Часть сре</w:t>
      </w:r>
      <w:proofErr w:type="gramStart"/>
      <w:r>
        <w:t>дств гр</w:t>
      </w:r>
      <w:proofErr w:type="gramEnd"/>
      <w:r>
        <w:t>анта "Агростартап",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w:t>
      </w:r>
    </w:p>
    <w:p w:rsidR="00AF6948" w:rsidRDefault="00AF6948">
      <w:pPr>
        <w:pStyle w:val="ConsPlusNormal"/>
        <w:spacing w:before="220"/>
        <w:ind w:firstLine="540"/>
        <w:jc w:val="both"/>
      </w:pPr>
      <w:proofErr w:type="gramStart"/>
      <w:r>
        <w:t xml:space="preserve">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 фонд </w:t>
      </w:r>
      <w:r>
        <w:lastRenderedPageBreak/>
        <w:t>сельскохозяйственного потребительского кооператива, определяются Министерством сельского хозяйства Российской Федерации.</w:t>
      </w:r>
      <w:proofErr w:type="gramEnd"/>
    </w:p>
    <w:p w:rsidR="00AF6948" w:rsidRDefault="00AF6948">
      <w:pPr>
        <w:pStyle w:val="ConsPlusNormal"/>
        <w:spacing w:before="220"/>
        <w:ind w:firstLine="540"/>
        <w:jc w:val="both"/>
      </w:pPr>
      <w:r>
        <w:t>Иные межбюджетные трансферты не могут являться источником финансового обеспечения предоставления сре</w:t>
      </w:r>
      <w:proofErr w:type="gramStart"/>
      <w:r>
        <w:t>дств кр</w:t>
      </w:r>
      <w:proofErr w:type="gramEnd"/>
      <w:r>
        <w:t xml:space="preserve">естьянскому (фермерскому) хозяйству в размере, превышающем размер, указанный в </w:t>
      </w:r>
      <w:hyperlink w:anchor="P44" w:history="1">
        <w:r>
          <w:rPr>
            <w:color w:val="0000FF"/>
          </w:rPr>
          <w:t>абзаце первом</w:t>
        </w:r>
      </w:hyperlink>
      <w:r>
        <w:t xml:space="preserve"> настоящего подпункта.</w:t>
      </w:r>
    </w:p>
    <w:p w:rsidR="00AF6948" w:rsidRDefault="00AF6948">
      <w:pPr>
        <w:pStyle w:val="ConsPlusNormal"/>
        <w:spacing w:before="220"/>
        <w:ind w:firstLine="540"/>
        <w:jc w:val="both"/>
      </w:pPr>
      <w:r>
        <w:t xml:space="preserve">Финансовое обеспечение затрат крестьянского (фермерского) хозяйства, предусмотренных </w:t>
      </w:r>
      <w:hyperlink w:anchor="P44" w:history="1">
        <w:r>
          <w:rPr>
            <w:color w:val="0000FF"/>
          </w:rPr>
          <w:t>абзацем первым</w:t>
        </w:r>
      </w:hyperlink>
      <w:r>
        <w:t xml:space="preserve"> настоящего подпункта, за счет иных направлений государственной поддержки не допускается;</w:t>
      </w:r>
    </w:p>
    <w:p w:rsidR="00AF6948" w:rsidRDefault="00AF6948">
      <w:pPr>
        <w:pStyle w:val="ConsPlusNormal"/>
        <w:spacing w:before="220"/>
        <w:ind w:firstLine="540"/>
        <w:jc w:val="both"/>
      </w:pPr>
      <w:r>
        <w:t>б) сельскохозяйственным потребительским кооперативам на возмещение части затрат, понесенных в текущем финансовом году:</w:t>
      </w:r>
    </w:p>
    <w:p w:rsidR="00AF6948" w:rsidRDefault="00AF6948">
      <w:pPr>
        <w:pStyle w:val="ConsPlusNormal"/>
        <w:spacing w:before="220"/>
        <w:ind w:firstLine="540"/>
        <w:jc w:val="both"/>
      </w:pPr>
      <w:r>
        <w:t>связанных с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AF6948" w:rsidRDefault="00AF6948">
      <w:pPr>
        <w:pStyle w:val="ConsPlusNormal"/>
        <w:spacing w:before="220"/>
        <w:ind w:firstLine="540"/>
        <w:jc w:val="both"/>
      </w:pPr>
      <w: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Срок эксплуатации таких техники, оборудования и объектов на день получения средств не должен превышать 3 лет со дня производства. </w:t>
      </w:r>
      <w:proofErr w:type="gramStart"/>
      <w:r>
        <w:t xml:space="preserve">При этом источником возмещения затрат, предусмотренных настоящим подпунктом, не могут быть средства, полученные крестьянским (фермерским) хозяйством в соответствии с </w:t>
      </w:r>
      <w:hyperlink w:anchor="P44" w:history="1">
        <w:r>
          <w:rPr>
            <w:color w:val="0000FF"/>
          </w:rPr>
          <w:t>подпунктом "а"</w:t>
        </w:r>
      </w:hyperlink>
      <w:r>
        <w:t xml:space="preserve"> настоящего пункта;</w:t>
      </w:r>
      <w:proofErr w:type="gramEnd"/>
    </w:p>
    <w:p w:rsidR="00AF6948" w:rsidRDefault="00AF6948">
      <w:pPr>
        <w:pStyle w:val="ConsPlusNormal"/>
        <w:spacing w:before="220"/>
        <w:ind w:firstLine="540"/>
        <w:jc w:val="both"/>
      </w:pPr>
      <w:bookmarkStart w:id="3" w:name="P51"/>
      <w:bookmarkEnd w:id="3"/>
      <w:proofErr w:type="gramStart"/>
      <w:r>
        <w:t>связанных с закупкой сельскохозяйственной продукции у членов сельскохозяйственного потребительского кооператива, - в размере, не превышающем:</w:t>
      </w:r>
      <w:proofErr w:type="gramEnd"/>
    </w:p>
    <w:p w:rsidR="00AF6948" w:rsidRDefault="00AF6948">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AF6948" w:rsidRDefault="00AF6948">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AF6948" w:rsidRDefault="00AF6948">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AF6948" w:rsidRDefault="00AF6948">
      <w:pPr>
        <w:pStyle w:val="ConsPlusNormal"/>
        <w:spacing w:before="220"/>
        <w:ind w:firstLine="540"/>
        <w:jc w:val="both"/>
      </w:pPr>
      <w: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AF6948" w:rsidRDefault="00AF6948">
      <w:pPr>
        <w:pStyle w:val="ConsPlusNormal"/>
        <w:spacing w:before="220"/>
        <w:ind w:firstLine="540"/>
        <w:jc w:val="both"/>
      </w:pPr>
      <w:r>
        <w:lastRenderedPageBreak/>
        <w:t xml:space="preserve">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w:t>
      </w:r>
      <w:proofErr w:type="gramStart"/>
      <w:r>
        <w:t>отчетным</w:t>
      </w:r>
      <w:proofErr w:type="gramEnd"/>
      <w:r>
        <w:t>.</w:t>
      </w:r>
    </w:p>
    <w:p w:rsidR="00AF6948" w:rsidRDefault="00AF6948">
      <w:pPr>
        <w:pStyle w:val="ConsPlusNormal"/>
        <w:spacing w:before="220"/>
        <w:ind w:firstLine="540"/>
        <w:jc w:val="both"/>
      </w:pPr>
      <w:bookmarkStart w:id="4" w:name="P57"/>
      <w:bookmarkEnd w:id="4"/>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AF6948" w:rsidRDefault="00AF6948">
      <w:pPr>
        <w:pStyle w:val="ConsPlusNormal"/>
        <w:spacing w:before="220"/>
        <w:ind w:firstLine="540"/>
        <w:jc w:val="both"/>
      </w:pPr>
      <w:proofErr w:type="gramStart"/>
      <w:r>
        <w:t xml:space="preserve">Для целей </w:t>
      </w:r>
      <w:hyperlink w:anchor="P51" w:history="1">
        <w:r>
          <w:rPr>
            <w:color w:val="0000FF"/>
          </w:rPr>
          <w:t>абзацев четвертого</w:t>
        </w:r>
      </w:hyperlink>
      <w:r>
        <w:t xml:space="preserve"> - </w:t>
      </w:r>
      <w:hyperlink w:anchor="P57" w:history="1">
        <w:r>
          <w:rPr>
            <w:color w:val="0000FF"/>
          </w:rPr>
          <w:t>десятого</w:t>
        </w:r>
      </w:hyperlink>
      <w:r>
        <w:t xml:space="preserve"> настоящего подпункта к сельскохозяйственной продукции относится продукция, содержащаяся в </w:t>
      </w:r>
      <w:hyperlink r:id="rId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roofErr w:type="gramEnd"/>
    </w:p>
    <w:p w:rsidR="00AF6948" w:rsidRDefault="00AF6948">
      <w:pPr>
        <w:pStyle w:val="ConsPlusNormal"/>
        <w:spacing w:before="22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поддержки не допускается;</w:t>
      </w:r>
    </w:p>
    <w:p w:rsidR="00AF6948" w:rsidRDefault="00AF6948">
      <w:pPr>
        <w:pStyle w:val="ConsPlusNormal"/>
        <w:spacing w:before="220"/>
        <w:ind w:firstLine="540"/>
        <w:jc w:val="both"/>
      </w:pPr>
      <w:r>
        <w:t>в) центру компетенций в сфере сельскохозяйственной кооперации и поддержки фермеров на софинансирование затрат, связанных с осуществлением текущей деятельности, - в размере, не превышающем 70 процентов этих затрат. Перечень затрат, софинансируемых за счет средств, определяется Министерством сельского хозяйства Российской Федерации.</w:t>
      </w:r>
    </w:p>
    <w:p w:rsidR="00AF6948" w:rsidRDefault="00AF6948">
      <w:pPr>
        <w:pStyle w:val="ConsPlusNormal"/>
        <w:spacing w:before="220"/>
        <w:ind w:firstLine="540"/>
        <w:jc w:val="both"/>
      </w:pPr>
      <w:r>
        <w:t xml:space="preserve">5. Иные межбюджетные трансферты предоставляются бюджетам субъектов Российской Федерации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предусмотренные </w:t>
      </w:r>
      <w:hyperlink w:anchor="P35" w:history="1">
        <w:r>
          <w:rPr>
            <w:color w:val="0000FF"/>
          </w:rPr>
          <w:t>пунктом 2</w:t>
        </w:r>
      </w:hyperlink>
      <w:r>
        <w:t xml:space="preserve"> настоящих Правил.</w:t>
      </w:r>
    </w:p>
    <w:p w:rsidR="00AF6948" w:rsidRDefault="00AF6948">
      <w:pPr>
        <w:pStyle w:val="ConsPlusNormal"/>
        <w:spacing w:before="220"/>
        <w:ind w:firstLine="540"/>
        <w:jc w:val="both"/>
      </w:pPr>
      <w:hyperlink r:id="rId10" w:history="1">
        <w:r>
          <w:rPr>
            <w:color w:val="0000FF"/>
          </w:rPr>
          <w:t>Распределение</w:t>
        </w:r>
      </w:hyperlink>
      <w:r>
        <w:t xml:space="preserve"> иных межбюджетных трансфертов утверждается актом Правительства Российской Федерации.</w:t>
      </w:r>
    </w:p>
    <w:p w:rsidR="00AF6948" w:rsidRDefault="00AF6948">
      <w:pPr>
        <w:pStyle w:val="ConsPlusNormal"/>
        <w:spacing w:before="220"/>
        <w:ind w:firstLine="540"/>
        <w:jc w:val="both"/>
      </w:pPr>
      <w:bookmarkStart w:id="5" w:name="P63"/>
      <w:bookmarkEnd w:id="5"/>
      <w:r>
        <w:t>6. Предоставление иных межбюджетных трансфертов осуществляется при выполнении следующих условий:</w:t>
      </w:r>
    </w:p>
    <w:p w:rsidR="00AF6948" w:rsidRDefault="00AF6948">
      <w:pPr>
        <w:pStyle w:val="ConsPlusNormal"/>
        <w:spacing w:before="220"/>
        <w:ind w:firstLine="540"/>
        <w:jc w:val="both"/>
      </w:pPr>
      <w:r>
        <w:t>а) наличие нормативного правового акта субъекта Российской Федерации, предусматривающего перечень мероприятий, в целях софинансирования которых предоставляются иные межбюджетные трансферты;</w:t>
      </w:r>
    </w:p>
    <w:p w:rsidR="00AF6948" w:rsidRDefault="00AF6948">
      <w:pPr>
        <w:pStyle w:val="ConsPlusNormal"/>
        <w:spacing w:before="220"/>
        <w:ind w:firstLine="540"/>
        <w:jc w:val="both"/>
      </w:pPr>
      <w:r>
        <w:t>б) наличие нормативного правового акта субъекта Российской Федерации, устанавливающего порядок и условия предоставления средств, требования, предъявляемые к получателям средств, перечень документов, необходимых для получения указанных средств, и срок их рассмотрения;</w:t>
      </w:r>
    </w:p>
    <w:p w:rsidR="00AF6948" w:rsidRDefault="00AF6948">
      <w:pPr>
        <w:pStyle w:val="ConsPlusNormal"/>
        <w:spacing w:before="220"/>
        <w:ind w:firstLine="540"/>
        <w:jc w:val="both"/>
      </w:pPr>
      <w:r>
        <w:t>в) наличие утвержденного паспорта регионального проекта, направленного на создание и развитие системы поддержки фермеров и развитие сельской кооперации, обеспечивающего достижение целей, показателей и результатов федерального проекта;</w:t>
      </w:r>
    </w:p>
    <w:p w:rsidR="00AF6948" w:rsidRDefault="00AF6948">
      <w:pPr>
        <w:pStyle w:val="ConsPlusNormal"/>
        <w:spacing w:before="220"/>
        <w:ind w:firstLine="540"/>
        <w:jc w:val="both"/>
      </w:pPr>
      <w:r>
        <w:t xml:space="preserve">г) наличие нормативного правового акта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(начиная с 2020 </w:t>
      </w:r>
      <w:r>
        <w:lastRenderedPageBreak/>
        <w:t>года);</w:t>
      </w:r>
    </w:p>
    <w:p w:rsidR="00AF6948" w:rsidRDefault="00AF6948">
      <w:pPr>
        <w:pStyle w:val="ConsPlusNormal"/>
        <w:spacing w:before="220"/>
        <w:ind w:firstLine="540"/>
        <w:jc w:val="both"/>
      </w:pPr>
      <w:r>
        <w:t>д) наличие в бюджете субъекта Российской Федерации объемов бюджетных ассигнований на финансовое обеспечение расходных обязательств субъекта Российской Федерации, в целях софинансирования которых предоставляются иные межбюджетные трансферты.</w:t>
      </w:r>
    </w:p>
    <w:p w:rsidR="00AF6948" w:rsidRDefault="00AF6948">
      <w:pPr>
        <w:pStyle w:val="ConsPlusNormal"/>
        <w:spacing w:before="220"/>
        <w:ind w:firstLine="540"/>
        <w:jc w:val="both"/>
      </w:pPr>
      <w:r>
        <w:t xml:space="preserve">7. </w:t>
      </w:r>
      <w:proofErr w:type="gramStart"/>
      <w:r>
        <w:t>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roofErr w:type="gramEnd"/>
    </w:p>
    <w:p w:rsidR="00AF6948" w:rsidRDefault="00AF6948">
      <w:pPr>
        <w:pStyle w:val="ConsPlusNormal"/>
        <w:spacing w:before="220"/>
        <w:ind w:firstLine="540"/>
        <w:jc w:val="both"/>
      </w:pPr>
      <w:bookmarkStart w:id="6" w:name="P70"/>
      <w:bookmarkEnd w:id="6"/>
      <w:r>
        <w:t>8. Размер иных межбюджетных трансфертов, предоставляемых бюджету i-го субъекта Российской Федерации (W</w:t>
      </w:r>
      <w:r>
        <w:rPr>
          <w:vertAlign w:val="subscript"/>
        </w:rPr>
        <w:t>i</w:t>
      </w:r>
      <w:r>
        <w:t>), определяется по формуле:</w:t>
      </w:r>
    </w:p>
    <w:p w:rsidR="00AF6948" w:rsidRDefault="00AF6948">
      <w:pPr>
        <w:pStyle w:val="ConsPlusNormal"/>
        <w:jc w:val="both"/>
      </w:pPr>
    </w:p>
    <w:p w:rsidR="00AF6948" w:rsidRDefault="00AF6948">
      <w:pPr>
        <w:pStyle w:val="ConsPlusNormal"/>
        <w:jc w:val="center"/>
      </w:pPr>
      <w:r w:rsidRPr="00910A65">
        <w:rPr>
          <w:position w:val="-24"/>
        </w:rPr>
        <w:pict>
          <v:shape id="_x0000_i1025" style="width:453pt;height:35.25pt" coordsize="" o:spt="100" adj="0,,0" path="" filled="f" stroked="f">
            <v:stroke joinstyle="miter"/>
            <v:imagedata r:id="rId11" o:title="base_1_323287_32768"/>
            <v:formulas/>
            <v:path o:connecttype="segments"/>
          </v:shape>
        </w:pict>
      </w:r>
    </w:p>
    <w:p w:rsidR="00AF6948" w:rsidRDefault="00AF6948">
      <w:pPr>
        <w:pStyle w:val="ConsPlusNormal"/>
        <w:jc w:val="both"/>
      </w:pPr>
    </w:p>
    <w:p w:rsidR="00AF6948" w:rsidRDefault="00AF6948">
      <w:pPr>
        <w:pStyle w:val="ConsPlusNormal"/>
        <w:ind w:firstLine="540"/>
        <w:jc w:val="both"/>
      </w:pPr>
      <w:r>
        <w:t>где:</w:t>
      </w:r>
    </w:p>
    <w:p w:rsidR="00AF6948" w:rsidRDefault="00AF6948">
      <w:pPr>
        <w:pStyle w:val="ConsPlusNormal"/>
        <w:spacing w:before="220"/>
        <w:ind w:firstLine="540"/>
        <w:jc w:val="both"/>
      </w:pPr>
      <w:r>
        <w:t>W</w:t>
      </w:r>
      <w:r>
        <w:rPr>
          <w:vertAlign w:val="subscript"/>
        </w:rPr>
        <w:t>min</w:t>
      </w:r>
      <w:r>
        <w:t xml:space="preserve"> - минимальный размер иных межбюджетных трансфертов бюджету i-го субъекта Российской Федерации, составляющий 3 млн. рублей, предоставляемый в случае наличия в субъекте Российской Федерации центра компетенций в сфере сельскохозяйственной кооперации и поддержки фермеров;</w:t>
      </w:r>
    </w:p>
    <w:p w:rsidR="00AF6948" w:rsidRDefault="00AF6948">
      <w:pPr>
        <w:pStyle w:val="ConsPlusNormal"/>
        <w:spacing w:before="220"/>
        <w:ind w:firstLine="540"/>
        <w:jc w:val="both"/>
      </w:pPr>
      <w:r>
        <w:t>W - размер иных межбюджетных трансфертов, предусмотренный в федеральном бюджете на соответствующий финансовый год на создание системы поддержки фермеров и развитие сельской кооперации;</w:t>
      </w:r>
    </w:p>
    <w:p w:rsidR="00AF6948" w:rsidRDefault="00AF6948">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63" w:history="1">
        <w:r>
          <w:rPr>
            <w:color w:val="0000FF"/>
          </w:rPr>
          <w:t>пункте 6</w:t>
        </w:r>
      </w:hyperlink>
      <w:r>
        <w:t xml:space="preserve"> настоящих Правил;</w:t>
      </w:r>
    </w:p>
    <w:p w:rsidR="00AF6948" w:rsidRDefault="00AF6948">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AF6948" w:rsidRDefault="00AF6948">
      <w:pPr>
        <w:pStyle w:val="ConsPlusNormal"/>
        <w:spacing w:before="220"/>
        <w:ind w:firstLine="540"/>
        <w:jc w:val="both"/>
      </w:pPr>
      <w:r>
        <w:t>K</w:t>
      </w:r>
      <w:r>
        <w:rPr>
          <w:vertAlign w:val="subscript"/>
        </w:rPr>
        <w:t>i</w:t>
      </w:r>
      <w:r>
        <w:t xml:space="preserve"> - доля i-го субъекта Российской Федерации в общем планируемом количестве крестьянских (фермерских) хозяйств в Российской Федерации;</w:t>
      </w:r>
    </w:p>
    <w:p w:rsidR="00AF6948" w:rsidRDefault="00AF6948">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сельскохозяйственных потребительских кооперативов в Российской Федерации;</w:t>
      </w:r>
    </w:p>
    <w:p w:rsidR="00AF6948" w:rsidRDefault="00AF6948">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AF6948" w:rsidRDefault="00AF6948">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w:t>
      </w:r>
    </w:p>
    <w:p w:rsidR="00AF6948" w:rsidRDefault="00AF6948">
      <w:pPr>
        <w:pStyle w:val="ConsPlusNormal"/>
        <w:spacing w:before="220"/>
        <w:ind w:firstLine="540"/>
        <w:jc w:val="both"/>
      </w:pPr>
      <w:r>
        <w:t xml:space="preserve">9. Доля i-го субъекта Российской Федерации в общем количестве центров компетенций в </w:t>
      </w:r>
      <w:r>
        <w:lastRenderedPageBreak/>
        <w:t>сфере сельскохозяйственной кооперации и поддержки фермеров в Российской Федерации (Z</w:t>
      </w:r>
      <w:r>
        <w:rPr>
          <w:vertAlign w:val="subscript"/>
        </w:rPr>
        <w:t>i</w:t>
      </w:r>
      <w:r>
        <w:t>) определяется по формуле:</w:t>
      </w:r>
    </w:p>
    <w:p w:rsidR="00AF6948" w:rsidRDefault="00AF6948">
      <w:pPr>
        <w:pStyle w:val="ConsPlusNormal"/>
        <w:jc w:val="both"/>
      </w:pPr>
    </w:p>
    <w:p w:rsidR="00AF6948" w:rsidRDefault="00AF6948">
      <w:pPr>
        <w:pStyle w:val="ConsPlusNormal"/>
        <w:jc w:val="center"/>
      </w:pPr>
      <w:r w:rsidRPr="00910A65">
        <w:rPr>
          <w:position w:val="-24"/>
        </w:rPr>
        <w:pict>
          <v:shape id="_x0000_i1026" style="width:69pt;height:36pt" coordsize="" o:spt="100" adj="0,,0" path="" filled="f" stroked="f">
            <v:stroke joinstyle="miter"/>
            <v:imagedata r:id="rId12" o:title="base_1_323287_32769"/>
            <v:formulas/>
            <v:path o:connecttype="segments"/>
          </v:shape>
        </w:pict>
      </w:r>
    </w:p>
    <w:p w:rsidR="00AF6948" w:rsidRDefault="00AF6948">
      <w:pPr>
        <w:pStyle w:val="ConsPlusNormal"/>
        <w:jc w:val="both"/>
      </w:pPr>
    </w:p>
    <w:p w:rsidR="00AF6948" w:rsidRDefault="00AF6948">
      <w:pPr>
        <w:pStyle w:val="ConsPlusNormal"/>
        <w:ind w:firstLine="540"/>
        <w:jc w:val="both"/>
      </w:pPr>
      <w:r>
        <w:t>где D</w:t>
      </w:r>
      <w:r>
        <w:rPr>
          <w:vertAlign w:val="subscript"/>
        </w:rPr>
        <w:t>i</w:t>
      </w:r>
      <w:r>
        <w:t xml:space="preserve"> - количество центров компетенций в сфере сельскохозяйственной кооперации и поддержки фермеров, определенных в i-м субъекте Российской Федерации.</w:t>
      </w:r>
    </w:p>
    <w:p w:rsidR="00AF6948" w:rsidRDefault="00AF6948">
      <w:pPr>
        <w:pStyle w:val="ConsPlusNormal"/>
        <w:spacing w:before="220"/>
        <w:ind w:firstLine="540"/>
        <w:jc w:val="both"/>
      </w:pPr>
      <w:r>
        <w:t>На территории субъекта Российской Федерации допускается осуществление деятельности не более чем двумя центрами компетенций в сфере сельскохозяйственной кооперации и поддержки фермеров.</w:t>
      </w:r>
    </w:p>
    <w:p w:rsidR="00AF6948" w:rsidRDefault="00AF6948">
      <w:pPr>
        <w:pStyle w:val="ConsPlusNormal"/>
        <w:spacing w:before="220"/>
        <w:ind w:firstLine="540"/>
        <w:jc w:val="both"/>
      </w:pPr>
      <w:r>
        <w:t>10. Доля i-го субъекта Российской Федерации в общем планируемом количестве крестьянских (фермерских) хозяйств в Российской Федерации (K</w:t>
      </w:r>
      <w:r>
        <w:rPr>
          <w:vertAlign w:val="subscript"/>
        </w:rPr>
        <w:t>i</w:t>
      </w:r>
      <w:r>
        <w:t>) определяется по формуле:</w:t>
      </w:r>
    </w:p>
    <w:p w:rsidR="00AF6948" w:rsidRDefault="00AF6948">
      <w:pPr>
        <w:pStyle w:val="ConsPlusNormal"/>
        <w:jc w:val="both"/>
      </w:pPr>
    </w:p>
    <w:p w:rsidR="00AF6948" w:rsidRDefault="00AF6948">
      <w:pPr>
        <w:pStyle w:val="ConsPlusNormal"/>
        <w:jc w:val="center"/>
      </w:pPr>
      <w:r w:rsidRPr="00910A65">
        <w:rPr>
          <w:position w:val="-24"/>
        </w:rPr>
        <w:pict>
          <v:shape id="_x0000_i1027" style="width:96pt;height:36pt" coordsize="" o:spt="100" adj="0,,0" path="" filled="f" stroked="f">
            <v:stroke joinstyle="miter"/>
            <v:imagedata r:id="rId13" o:title="base_1_323287_32770"/>
            <v:formulas/>
            <v:path o:connecttype="segments"/>
          </v:shape>
        </w:pict>
      </w:r>
    </w:p>
    <w:p w:rsidR="00AF6948" w:rsidRDefault="00AF6948">
      <w:pPr>
        <w:pStyle w:val="ConsPlusNormal"/>
        <w:jc w:val="both"/>
      </w:pPr>
    </w:p>
    <w:p w:rsidR="00AF6948" w:rsidRDefault="00AF6948">
      <w:pPr>
        <w:pStyle w:val="ConsPlusNormal"/>
        <w:ind w:firstLine="540"/>
        <w:jc w:val="both"/>
      </w:pPr>
      <w:r>
        <w:t>где:</w:t>
      </w:r>
    </w:p>
    <w:p w:rsidR="00AF6948" w:rsidRDefault="00AF6948">
      <w:pPr>
        <w:pStyle w:val="ConsPlusNormal"/>
        <w:spacing w:before="220"/>
        <w:ind w:firstLine="540"/>
        <w:jc w:val="both"/>
      </w:pPr>
      <w:r>
        <w:t>L</w:t>
      </w:r>
      <w:r>
        <w:rPr>
          <w:vertAlign w:val="subscript"/>
        </w:rPr>
        <w:t>i</w:t>
      </w:r>
      <w:r>
        <w:t xml:space="preserve"> - количество крестьянских (фермерских) хозяйств, которое запланировано создать в i-м субъекте Российской Федерации в течение года предоставления иных межбюджетных трансфертов, по данным уполномоченного органа;</w:t>
      </w:r>
    </w:p>
    <w:p w:rsidR="00AF6948" w:rsidRDefault="00AF6948">
      <w:pPr>
        <w:pStyle w:val="ConsPlusNormal"/>
        <w:spacing w:before="220"/>
        <w:ind w:firstLine="540"/>
        <w:jc w:val="both"/>
      </w:pPr>
      <w:r>
        <w:t xml:space="preserve">k - коэффициент увеличения показателя i-го субъекта Российской Федерации. </w:t>
      </w:r>
      <w:proofErr w:type="gramStart"/>
      <w: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t xml:space="preserve"> коэффициента равно 1,2, для других субъектов Российской Федерации - 1.</w:t>
      </w:r>
    </w:p>
    <w:p w:rsidR="00AF6948" w:rsidRDefault="00AF6948">
      <w:pPr>
        <w:pStyle w:val="ConsPlusNormal"/>
        <w:spacing w:before="220"/>
        <w:ind w:firstLine="540"/>
        <w:jc w:val="both"/>
      </w:pPr>
      <w:r>
        <w:t>11. Доля i-го субъекта Российской Федерации в общем планируемом количестве сельскохозяйственных потребительских кооперативов в Российской Федерации (C</w:t>
      </w:r>
      <w:r>
        <w:rPr>
          <w:vertAlign w:val="subscript"/>
        </w:rPr>
        <w:t>i</w:t>
      </w:r>
      <w:r>
        <w:t>) определяется по формуле:</w:t>
      </w:r>
    </w:p>
    <w:p w:rsidR="00AF6948" w:rsidRDefault="00AF6948">
      <w:pPr>
        <w:pStyle w:val="ConsPlusNormal"/>
        <w:jc w:val="both"/>
      </w:pPr>
    </w:p>
    <w:p w:rsidR="00AF6948" w:rsidRDefault="00AF6948">
      <w:pPr>
        <w:pStyle w:val="ConsPlusNormal"/>
        <w:jc w:val="center"/>
      </w:pPr>
      <w:r w:rsidRPr="00910A65">
        <w:rPr>
          <w:position w:val="-24"/>
        </w:rPr>
        <w:pict>
          <v:shape id="_x0000_i1028" style="width:96pt;height:36pt" coordsize="" o:spt="100" adj="0,,0" path="" filled="f" stroked="f">
            <v:stroke joinstyle="miter"/>
            <v:imagedata r:id="rId14" o:title="base_1_323287_32771"/>
            <v:formulas/>
            <v:path o:connecttype="segments"/>
          </v:shape>
        </w:pict>
      </w:r>
    </w:p>
    <w:p w:rsidR="00AF6948" w:rsidRDefault="00AF6948">
      <w:pPr>
        <w:pStyle w:val="ConsPlusNormal"/>
        <w:jc w:val="both"/>
      </w:pPr>
    </w:p>
    <w:p w:rsidR="00AF6948" w:rsidRDefault="00AF6948">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иных межбюджетных трансфертов, по данным уполномоченного органа.</w:t>
      </w:r>
    </w:p>
    <w:p w:rsidR="00AF6948" w:rsidRDefault="00AF6948">
      <w:pPr>
        <w:pStyle w:val="ConsPlusNormal"/>
        <w:spacing w:before="220"/>
        <w:ind w:firstLine="540"/>
        <w:jc w:val="both"/>
      </w:pPr>
      <w:r>
        <w:t>12.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AF6948" w:rsidRDefault="00AF6948">
      <w:pPr>
        <w:pStyle w:val="ConsPlusNormal"/>
        <w:jc w:val="both"/>
      </w:pPr>
    </w:p>
    <w:p w:rsidR="00AF6948" w:rsidRDefault="00AF6948">
      <w:pPr>
        <w:pStyle w:val="ConsPlusNormal"/>
        <w:jc w:val="center"/>
      </w:pPr>
      <w:r w:rsidRPr="00910A65">
        <w:rPr>
          <w:position w:val="-24"/>
        </w:rPr>
        <w:lastRenderedPageBreak/>
        <w:pict>
          <v:shape id="_x0000_i1029" style="width:94.5pt;height:36pt" coordsize="" o:spt="100" adj="0,,0" path="" filled="f" stroked="f">
            <v:stroke joinstyle="miter"/>
            <v:imagedata r:id="rId15" o:title="base_1_323287_32772"/>
            <v:formulas/>
            <v:path o:connecttype="segments"/>
          </v:shape>
        </w:pict>
      </w:r>
    </w:p>
    <w:p w:rsidR="00AF6948" w:rsidRDefault="00AF6948">
      <w:pPr>
        <w:pStyle w:val="ConsPlusNormal"/>
        <w:jc w:val="both"/>
      </w:pPr>
    </w:p>
    <w:p w:rsidR="00AF6948" w:rsidRDefault="00AF6948">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i-м субъекте Российской Федерации в течение года предоставления иных межбюджетных трансфертов, по данным уполномоченного органа.</w:t>
      </w:r>
    </w:p>
    <w:p w:rsidR="00AF6948" w:rsidRDefault="00AF6948">
      <w:pPr>
        <w:pStyle w:val="ConsPlusNormal"/>
        <w:spacing w:before="220"/>
        <w:ind w:firstLine="540"/>
        <w:jc w:val="both"/>
      </w:pPr>
      <w:bookmarkStart w:id="7" w:name="P106"/>
      <w:bookmarkEnd w:id="7"/>
      <w:r>
        <w:t>13.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 (H</w:t>
      </w:r>
      <w:r>
        <w:rPr>
          <w:vertAlign w:val="subscript"/>
        </w:rPr>
        <w:t>i</w:t>
      </w:r>
      <w:r>
        <w:t>) определяется по формуле:</w:t>
      </w:r>
    </w:p>
    <w:p w:rsidR="00AF6948" w:rsidRDefault="00AF6948">
      <w:pPr>
        <w:pStyle w:val="ConsPlusNormal"/>
        <w:jc w:val="both"/>
      </w:pPr>
    </w:p>
    <w:p w:rsidR="00AF6948" w:rsidRDefault="00AF6948">
      <w:pPr>
        <w:pStyle w:val="ConsPlusNormal"/>
        <w:jc w:val="center"/>
      </w:pPr>
      <w:r w:rsidRPr="00910A65">
        <w:rPr>
          <w:position w:val="-24"/>
        </w:rPr>
        <w:pict>
          <v:shape id="_x0000_i1030" style="width:99.75pt;height:36pt" coordsize="" o:spt="100" adj="0,,0" path="" filled="f" stroked="f">
            <v:stroke joinstyle="miter"/>
            <v:imagedata r:id="rId16" o:title="base_1_323287_32773"/>
            <v:formulas/>
            <v:path o:connecttype="segments"/>
          </v:shape>
        </w:pict>
      </w:r>
    </w:p>
    <w:p w:rsidR="00AF6948" w:rsidRDefault="00AF6948">
      <w:pPr>
        <w:pStyle w:val="ConsPlusNormal"/>
        <w:jc w:val="both"/>
      </w:pPr>
    </w:p>
    <w:p w:rsidR="00AF6948" w:rsidRDefault="00AF6948">
      <w:pPr>
        <w:pStyle w:val="ConsPlusNormal"/>
        <w:ind w:firstLine="540"/>
        <w:jc w:val="both"/>
      </w:pPr>
      <w:r>
        <w:t>где X</w:t>
      </w:r>
      <w:r>
        <w:rPr>
          <w:vertAlign w:val="subscript"/>
        </w:rPr>
        <w:t>i</w:t>
      </w:r>
      <w:r>
        <w:t xml:space="preserve"> - количество сельскохозяйственных потребительских кооперативов (кроме сельскохозяйственных кредитных потребительских кооперативов), зарегистрированных в i-м субъекте Российской Федерации, по данным Федеральной службы государственной статистики по состоянию на 1 января текущего финансового года.</w:t>
      </w:r>
    </w:p>
    <w:p w:rsidR="00AF6948" w:rsidRDefault="00AF6948">
      <w:pPr>
        <w:pStyle w:val="ConsPlusNormal"/>
        <w:spacing w:before="220"/>
        <w:ind w:firstLine="540"/>
        <w:jc w:val="both"/>
      </w:pPr>
      <w:r>
        <w:t xml:space="preserve">14. </w:t>
      </w:r>
      <w:proofErr w:type="gramStart"/>
      <w:r>
        <w:t xml:space="preserve">В случае увеличения в текущем финансовом году бюджетных ассигнований на предоставление иных межбюджетных трансфертов расчет размера иных межбюджетных трансфертов осуществляется в отношении субъектов Российской Федерации, отвечающих условиям, предусмотренным </w:t>
      </w:r>
      <w:hyperlink w:anchor="P63" w:history="1">
        <w:r>
          <w:rPr>
            <w:color w:val="0000FF"/>
          </w:rPr>
          <w:t>пунктом 6</w:t>
        </w:r>
      </w:hyperlink>
      <w:r>
        <w:t xml:space="preserve"> настоящих Правил, на основании данных, применяемых при расчете размера иных межбюджетных трансфертов на соответствующий финансовый год в соответствии с </w:t>
      </w:r>
      <w:hyperlink w:anchor="P70" w:history="1">
        <w:r>
          <w:rPr>
            <w:color w:val="0000FF"/>
          </w:rPr>
          <w:t>пунктами 8</w:t>
        </w:r>
      </w:hyperlink>
      <w:r>
        <w:t xml:space="preserve"> - </w:t>
      </w:r>
      <w:hyperlink w:anchor="P106" w:history="1">
        <w:r>
          <w:rPr>
            <w:color w:val="0000FF"/>
          </w:rPr>
          <w:t>13</w:t>
        </w:r>
      </w:hyperlink>
      <w:r>
        <w:t xml:space="preserve"> настоящих Правил.</w:t>
      </w:r>
      <w:proofErr w:type="gramEnd"/>
    </w:p>
    <w:p w:rsidR="00AF6948" w:rsidRDefault="00AF6948">
      <w:pPr>
        <w:pStyle w:val="ConsPlusNormal"/>
        <w:spacing w:before="220"/>
        <w:ind w:firstLine="540"/>
        <w:jc w:val="both"/>
      </w:pPr>
      <w:r>
        <w:t>15.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F6948" w:rsidRDefault="00AF6948">
      <w:pPr>
        <w:pStyle w:val="ConsPlusNormal"/>
        <w:spacing w:before="220"/>
        <w:ind w:firstLine="540"/>
        <w:jc w:val="both"/>
      </w:pPr>
      <w:r>
        <w:t xml:space="preserve">16.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AF6948" w:rsidRDefault="00AF6948">
      <w:pPr>
        <w:pStyle w:val="ConsPlusNormal"/>
        <w:spacing w:before="220"/>
        <w:ind w:firstLine="540"/>
        <w:jc w:val="both"/>
      </w:pPr>
      <w:proofErr w:type="gramStart"/>
      <w:r>
        <w:t>а) выписка из закона субъекта Российской Федерации о бюджете субъекта Российской Федерации и (или)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иные межбюджетные трансферты, - в срок, устанавливаемый Министерством сельского хозяйства Российской Федерации;</w:t>
      </w:r>
      <w:proofErr w:type="gramEnd"/>
    </w:p>
    <w:p w:rsidR="00AF6948" w:rsidRDefault="00AF6948">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которым предоставляются иные межбюджетные трансферты, - по форме и в срок, которые устанавливаются Министерством сельского хозяйства Российской Федерации;</w:t>
      </w:r>
    </w:p>
    <w:p w:rsidR="00AF6948" w:rsidRDefault="00AF6948">
      <w:pPr>
        <w:pStyle w:val="ConsPlusNormal"/>
        <w:spacing w:before="220"/>
        <w:ind w:firstLine="540"/>
        <w:jc w:val="both"/>
      </w:pPr>
      <w:proofErr w:type="gramStart"/>
      <w:r>
        <w:t xml:space="preserve">в) отчет о достижении субъектом Российской Федерации значений результатов реализации регионального проекта, направленных на достижение результата реализации федерального проекта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(далее - результат реализации федерального проекта), и результатов </w:t>
      </w:r>
      <w:r>
        <w:lastRenderedPageBreak/>
        <w:t>предоставления иных межбюджетных трансфертов, предусмотренных соглашением, - ежегодно, по</w:t>
      </w:r>
      <w:proofErr w:type="gramEnd"/>
      <w:r>
        <w:t xml:space="preserve"> форме и в срок, которые устанавливаются Министерством сельского хозяйства Российской Федерации;</w:t>
      </w:r>
    </w:p>
    <w:p w:rsidR="00AF6948" w:rsidRDefault="00AF6948">
      <w:pPr>
        <w:pStyle w:val="ConsPlusNormal"/>
        <w:spacing w:before="220"/>
        <w:ind w:firstLine="540"/>
        <w:jc w:val="both"/>
      </w:pPr>
      <w:r>
        <w:t>г)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AF6948" w:rsidRDefault="00AF6948">
      <w:pPr>
        <w:pStyle w:val="ConsPlusNormal"/>
        <w:spacing w:before="220"/>
        <w:ind w:firstLine="540"/>
        <w:jc w:val="both"/>
      </w:pPr>
      <w:r>
        <w:t xml:space="preserve">д) отчет об исполнении условий предоставления иных межбюджетных трансфертов, предусмотренных </w:t>
      </w:r>
      <w:hyperlink w:anchor="P63" w:history="1">
        <w:r>
          <w:rPr>
            <w:color w:val="0000FF"/>
          </w:rPr>
          <w:t>пунктом 6</w:t>
        </w:r>
      </w:hyperlink>
      <w:r>
        <w:t xml:space="preserve"> настоящих Правил, - до заключения соглашения (форма отчета устанавливается Министерством сельского хозяйства Российской Федерации).</w:t>
      </w:r>
    </w:p>
    <w:p w:rsidR="00AF6948" w:rsidRDefault="00AF6948">
      <w:pPr>
        <w:pStyle w:val="ConsPlusNormal"/>
        <w:spacing w:before="220"/>
        <w:ind w:firstLine="540"/>
        <w:jc w:val="both"/>
      </w:pPr>
      <w:r>
        <w:t xml:space="preserve">17. В случае отсутствия в текущем финансовом году у субъекта Российской Федерации потребности в иных межбюджетных трансфертах неиспользованные бюджетные ассигнования </w:t>
      </w:r>
      <w:proofErr w:type="gramStart"/>
      <w:r>
        <w:t xml:space="preserve">федерального бюджета, предусмотренные на предоставление иных межбюджетных трансфертов, перераспределяются между бюджетами других субъектов Российской Федерации, отвечающих условиям, предусмотренным </w:t>
      </w:r>
      <w:hyperlink w:anchor="P63" w:history="1">
        <w:r>
          <w:rPr>
            <w:color w:val="0000FF"/>
          </w:rPr>
          <w:t>пунктом 6</w:t>
        </w:r>
      </w:hyperlink>
      <w:r>
        <w:t xml:space="preserve"> настоящих Правил,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размера выделяемых иных межбюджетных трансфертов пропорционально удельному весу дополнительной потребности субъекта Российской Федерации в иных межбюджетных трансфертах в общем размере дополнительной</w:t>
      </w:r>
      <w:proofErr w:type="gramEnd"/>
      <w:r>
        <w:t xml:space="preserve"> потребности субъектов Российской Федерации в иных межбюджетных трансфертах с учетом фактического освоения средств за отчетный период.</w:t>
      </w:r>
    </w:p>
    <w:p w:rsidR="00AF6948" w:rsidRDefault="00AF6948">
      <w:pPr>
        <w:pStyle w:val="ConsPlusNormal"/>
        <w:spacing w:before="220"/>
        <w:ind w:firstLine="540"/>
        <w:jc w:val="both"/>
      </w:pPr>
      <w:r>
        <w:t xml:space="preserve">18. В случае увеличения размера иных межбюджетных трансфертов, предоставляемого субъекту Российской Федерации в текущем финансовом году, увеличиваются значения результатов предоставления иных межбюджетных трансфертов, предусмотренных </w:t>
      </w:r>
      <w:hyperlink w:anchor="P121" w:history="1">
        <w:r>
          <w:rPr>
            <w:color w:val="0000FF"/>
          </w:rPr>
          <w:t>пунктом 19</w:t>
        </w:r>
      </w:hyperlink>
      <w:r>
        <w:t xml:space="preserve"> настоящих Правил, соразмерно увеличению размера иных межбюджетных трансфертов.</w:t>
      </w:r>
    </w:p>
    <w:p w:rsidR="00AF6948" w:rsidRDefault="00AF6948">
      <w:pPr>
        <w:pStyle w:val="ConsPlusNormal"/>
        <w:spacing w:before="220"/>
        <w:ind w:firstLine="540"/>
        <w:jc w:val="both"/>
      </w:pPr>
      <w:bookmarkStart w:id="8" w:name="P121"/>
      <w:bookmarkEnd w:id="8"/>
      <w:r>
        <w:t>19. Эффективность предоставления иных межбюджетных трансфертов оценивается Министерством сельского хозяйства Российской Федерации на основании следующих показателей, характеризующих достижение результата реализации федерального проекта и результатов предоставления иных межбюджетных трансфертов, которые установлены соглашением (далее - показатели):</w:t>
      </w:r>
    </w:p>
    <w:p w:rsidR="00AF6948" w:rsidRDefault="00AF6948">
      <w:pPr>
        <w:pStyle w:val="ConsPlusNormal"/>
        <w:spacing w:before="220"/>
        <w:ind w:firstLine="540"/>
        <w:jc w:val="both"/>
      </w:pPr>
      <w:r>
        <w:t>а) количество крестьянских (фермерских) хозяйств, получивших государственную поддержку, в том числе в рамках федерального проекта (единиц);</w:t>
      </w:r>
    </w:p>
    <w:p w:rsidR="00AF6948" w:rsidRDefault="00AF6948">
      <w:pPr>
        <w:pStyle w:val="ConsPlusNormal"/>
        <w:spacing w:before="220"/>
        <w:ind w:firstLine="540"/>
        <w:jc w:val="both"/>
      </w:pPr>
      <w:r>
        <w:t>б) количество сельскохозяйственных потребительских кооперативов, получивших государственную поддержку, в том числе в рамках федерального проекта (единиц).</w:t>
      </w:r>
    </w:p>
    <w:p w:rsidR="00AF6948" w:rsidRDefault="00AF6948">
      <w:pPr>
        <w:pStyle w:val="ConsPlusNormal"/>
        <w:spacing w:before="220"/>
        <w:ind w:firstLine="540"/>
        <w:jc w:val="both"/>
      </w:pPr>
      <w:r>
        <w:t>20. Оценка эффективности использования иных межбюджетных трансфертов (F) определяется по формуле:</w:t>
      </w:r>
    </w:p>
    <w:p w:rsidR="00AF6948" w:rsidRDefault="00AF6948">
      <w:pPr>
        <w:pStyle w:val="ConsPlusNormal"/>
        <w:jc w:val="both"/>
      </w:pPr>
    </w:p>
    <w:p w:rsidR="00AF6948" w:rsidRDefault="00AF6948">
      <w:pPr>
        <w:pStyle w:val="ConsPlusNormal"/>
        <w:jc w:val="center"/>
      </w:pPr>
      <w:r w:rsidRPr="00910A65">
        <w:rPr>
          <w:position w:val="-23"/>
        </w:rPr>
        <w:pict>
          <v:shape id="_x0000_i1031" style="width:116.25pt;height:34.5pt" coordsize="" o:spt="100" adj="0,,0" path="" filled="f" stroked="f">
            <v:stroke joinstyle="miter"/>
            <v:imagedata r:id="rId17" o:title="base_1_323287_32774"/>
            <v:formulas/>
            <v:path o:connecttype="segments"/>
          </v:shape>
        </w:pict>
      </w:r>
    </w:p>
    <w:p w:rsidR="00AF6948" w:rsidRDefault="00AF6948">
      <w:pPr>
        <w:pStyle w:val="ConsPlusNormal"/>
        <w:jc w:val="both"/>
      </w:pPr>
    </w:p>
    <w:p w:rsidR="00AF6948" w:rsidRDefault="00AF6948">
      <w:pPr>
        <w:pStyle w:val="ConsPlusNormal"/>
        <w:ind w:firstLine="540"/>
        <w:jc w:val="both"/>
      </w:pPr>
      <w:r>
        <w:t>где:</w:t>
      </w:r>
    </w:p>
    <w:p w:rsidR="00AF6948" w:rsidRDefault="00AF6948">
      <w:pPr>
        <w:pStyle w:val="ConsPlusNormal"/>
        <w:spacing w:before="220"/>
        <w:ind w:firstLine="540"/>
        <w:jc w:val="both"/>
      </w:pPr>
      <w:r>
        <w:t>(a + b)</w:t>
      </w:r>
      <w:r>
        <w:rPr>
          <w:vertAlign w:val="subscript"/>
        </w:rPr>
        <w:t>факт.i</w:t>
      </w:r>
      <w:r>
        <w:t xml:space="preserve"> - сумма фактических значений показателей, предусмотренных </w:t>
      </w:r>
      <w:hyperlink w:anchor="P121" w:history="1">
        <w:r>
          <w:rPr>
            <w:color w:val="0000FF"/>
          </w:rPr>
          <w:t>пунктом 19</w:t>
        </w:r>
      </w:hyperlink>
      <w:r>
        <w:t xml:space="preserve"> настоящих Правил, по итогам отчетного года;</w:t>
      </w:r>
    </w:p>
    <w:p w:rsidR="00AF6948" w:rsidRDefault="00AF6948">
      <w:pPr>
        <w:pStyle w:val="ConsPlusNormal"/>
        <w:spacing w:before="220"/>
        <w:ind w:firstLine="540"/>
        <w:jc w:val="both"/>
      </w:pPr>
      <w:r>
        <w:t>(a + b)</w:t>
      </w:r>
      <w:r>
        <w:rPr>
          <w:vertAlign w:val="subscript"/>
        </w:rPr>
        <w:t>план.i</w:t>
      </w:r>
      <w:r>
        <w:t xml:space="preserve"> - сумма плановых значений показателей, предусмотренных </w:t>
      </w:r>
      <w:hyperlink w:anchor="P121" w:history="1">
        <w:r>
          <w:rPr>
            <w:color w:val="0000FF"/>
          </w:rPr>
          <w:t>пунктом 19</w:t>
        </w:r>
      </w:hyperlink>
      <w:r>
        <w:t xml:space="preserve"> настоящих Правил.</w:t>
      </w:r>
    </w:p>
    <w:p w:rsidR="00AF6948" w:rsidRDefault="00AF6948">
      <w:pPr>
        <w:pStyle w:val="ConsPlusNormal"/>
        <w:spacing w:before="220"/>
        <w:ind w:firstLine="540"/>
        <w:jc w:val="both"/>
      </w:pPr>
      <w:bookmarkStart w:id="9" w:name="P131"/>
      <w:bookmarkEnd w:id="9"/>
      <w:r>
        <w:t xml:space="preserve">21. В случае если субъектом Российской Федерации нарушены обязательства по </w:t>
      </w:r>
      <w:r>
        <w:lastRenderedPageBreak/>
        <w:t>достижению значений показателей, установленных соглашением, уполномоченный орган до 1 июня года, следующего за годом предоставления иных межбюджетных трансфертов, обязуется обеспечить возврат сре</w:t>
      </w:r>
      <w:proofErr w:type="gramStart"/>
      <w:r>
        <w:t>дств в ф</w:t>
      </w:r>
      <w:proofErr w:type="gramEnd"/>
      <w:r>
        <w:t>едеральный бюджет в объеме, определяемом по формуле (V</w:t>
      </w:r>
      <w:r>
        <w:rPr>
          <w:vertAlign w:val="subscript"/>
        </w:rPr>
        <w:t>возвр</w:t>
      </w:r>
      <w:r>
        <w:t>):</w:t>
      </w:r>
    </w:p>
    <w:p w:rsidR="00AF6948" w:rsidRDefault="00AF6948">
      <w:pPr>
        <w:pStyle w:val="ConsPlusNormal"/>
        <w:jc w:val="both"/>
      </w:pPr>
    </w:p>
    <w:p w:rsidR="00AF6948" w:rsidRDefault="00AF6948">
      <w:pPr>
        <w:pStyle w:val="ConsPlusNormal"/>
        <w:jc w:val="center"/>
      </w:pPr>
      <w:r w:rsidRPr="00910A65">
        <w:rPr>
          <w:position w:val="-18"/>
        </w:rPr>
        <w:pict>
          <v:shape id="_x0000_i1032" style="width:154.5pt;height:29.25pt" coordsize="" o:spt="100" adj="0,,0" path="" filled="f" stroked="f">
            <v:stroke joinstyle="miter"/>
            <v:imagedata r:id="rId18" o:title="base_1_323287_32775"/>
            <v:formulas/>
            <v:path o:connecttype="segments"/>
          </v:shape>
        </w:pict>
      </w:r>
    </w:p>
    <w:p w:rsidR="00AF6948" w:rsidRDefault="00AF6948">
      <w:pPr>
        <w:pStyle w:val="ConsPlusNormal"/>
        <w:jc w:val="both"/>
      </w:pPr>
    </w:p>
    <w:p w:rsidR="00AF6948" w:rsidRDefault="00AF6948">
      <w:pPr>
        <w:pStyle w:val="ConsPlusNormal"/>
        <w:ind w:firstLine="540"/>
        <w:jc w:val="both"/>
      </w:pPr>
      <w:r>
        <w:t>где:</w:t>
      </w:r>
    </w:p>
    <w:p w:rsidR="00AF6948" w:rsidRDefault="00AF6948">
      <w:pPr>
        <w:pStyle w:val="ConsPlusNormal"/>
        <w:spacing w:before="220"/>
        <w:ind w:firstLine="540"/>
        <w:jc w:val="both"/>
      </w:pPr>
      <w:proofErr w:type="gramStart"/>
      <w:r>
        <w:t>V</w:t>
      </w:r>
      <w:proofErr w:type="gramEnd"/>
      <w:r>
        <w:rPr>
          <w:vertAlign w:val="subscript"/>
        </w:rPr>
        <w:t>ИМБТ</w:t>
      </w:r>
      <w:r>
        <w:t xml:space="preserve"> - размер иных межбюджетных трансфертов, предоставленных бюджету субъекта Российской Федерации в отчетном финансовом году, без учета размера остатка иных межбюджетных трансфертов, не использованного по состоянию на 1 января текущего финансового года;</w:t>
      </w:r>
    </w:p>
    <w:p w:rsidR="00AF6948" w:rsidRDefault="00AF6948">
      <w:pPr>
        <w:pStyle w:val="ConsPlusNormal"/>
        <w:spacing w:before="220"/>
        <w:ind w:firstLine="540"/>
        <w:jc w:val="both"/>
      </w:pPr>
      <w:r>
        <w:t>k - коэффициент возврата иных межбюджетных трансфертов;</w:t>
      </w:r>
    </w:p>
    <w:p w:rsidR="00AF6948" w:rsidRDefault="00AF6948">
      <w:pPr>
        <w:pStyle w:val="ConsPlusNormal"/>
        <w:spacing w:before="220"/>
        <w:ind w:firstLine="540"/>
        <w:jc w:val="both"/>
      </w:pPr>
      <w:r>
        <w:t>m - количество показателей, по которым индекс, отражающий уровень недостижения i-го показателя, имеет положительное значение;</w:t>
      </w:r>
    </w:p>
    <w:p w:rsidR="00AF6948" w:rsidRDefault="00AF6948">
      <w:pPr>
        <w:pStyle w:val="ConsPlusNormal"/>
        <w:spacing w:before="220"/>
        <w:ind w:firstLine="540"/>
        <w:jc w:val="both"/>
      </w:pPr>
      <w:r>
        <w:t>n - общее количество показателей.</w:t>
      </w:r>
    </w:p>
    <w:p w:rsidR="00AF6948" w:rsidRDefault="00AF6948">
      <w:pPr>
        <w:pStyle w:val="ConsPlusNormal"/>
        <w:spacing w:before="220"/>
        <w:ind w:firstLine="540"/>
        <w:jc w:val="both"/>
      </w:pPr>
      <w:r>
        <w:t>22. Коэффициент возврата иных межбюджетных трансфертов (k) определяется по формуле:</w:t>
      </w:r>
    </w:p>
    <w:p w:rsidR="00AF6948" w:rsidRDefault="00AF6948">
      <w:pPr>
        <w:pStyle w:val="ConsPlusNormal"/>
        <w:jc w:val="both"/>
      </w:pPr>
    </w:p>
    <w:p w:rsidR="00AF6948" w:rsidRDefault="00AF6948">
      <w:pPr>
        <w:pStyle w:val="ConsPlusNormal"/>
        <w:jc w:val="center"/>
      </w:pPr>
      <w:r w:rsidRPr="00910A65">
        <w:rPr>
          <w:position w:val="-8"/>
        </w:rPr>
        <w:pict>
          <v:shape id="_x0000_i1033" style="width:66pt;height:19.5pt" coordsize="" o:spt="100" adj="0,,0" path="" filled="f" stroked="f">
            <v:stroke joinstyle="miter"/>
            <v:imagedata r:id="rId19" o:title="base_1_323287_32776"/>
            <v:formulas/>
            <v:path o:connecttype="segments"/>
          </v:shape>
        </w:pict>
      </w:r>
    </w:p>
    <w:p w:rsidR="00AF6948" w:rsidRDefault="00AF6948">
      <w:pPr>
        <w:pStyle w:val="ConsPlusNormal"/>
        <w:jc w:val="both"/>
      </w:pPr>
    </w:p>
    <w:p w:rsidR="00AF6948" w:rsidRDefault="00AF6948">
      <w:pPr>
        <w:pStyle w:val="ConsPlusNormal"/>
        <w:ind w:firstLine="540"/>
        <w:jc w:val="both"/>
      </w:pPr>
      <w:r>
        <w:t>где D</w:t>
      </w:r>
      <w:r>
        <w:rPr>
          <w:vertAlign w:val="subscript"/>
        </w:rPr>
        <w:t>i</w:t>
      </w:r>
      <w:r>
        <w:t xml:space="preserve"> - индекс, отражающий уровень недостижения i-го показателя.</w:t>
      </w:r>
    </w:p>
    <w:p w:rsidR="00AF6948" w:rsidRDefault="00AF6948">
      <w:pPr>
        <w:pStyle w:val="ConsPlusNormal"/>
        <w:spacing w:before="220"/>
        <w:ind w:firstLine="540"/>
        <w:jc w:val="both"/>
      </w:pPr>
      <w:r>
        <w:t>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i-го показателя.</w:t>
      </w:r>
    </w:p>
    <w:p w:rsidR="00AF6948" w:rsidRDefault="00AF6948">
      <w:pPr>
        <w:pStyle w:val="ConsPlusNormal"/>
        <w:spacing w:before="220"/>
        <w:ind w:firstLine="540"/>
        <w:jc w:val="both"/>
      </w:pPr>
      <w:r>
        <w:t>23. Индекс, отражающий уровень недостижения i-го показателя (D</w:t>
      </w:r>
      <w:r>
        <w:rPr>
          <w:vertAlign w:val="subscript"/>
        </w:rPr>
        <w:t>i</w:t>
      </w:r>
      <w:r>
        <w:t>), определяется по формуле:</w:t>
      </w:r>
    </w:p>
    <w:p w:rsidR="00AF6948" w:rsidRDefault="00AF6948">
      <w:pPr>
        <w:pStyle w:val="ConsPlusNormal"/>
        <w:jc w:val="both"/>
      </w:pPr>
    </w:p>
    <w:p w:rsidR="00AF6948" w:rsidRDefault="00AF6948">
      <w:pPr>
        <w:pStyle w:val="ConsPlusNormal"/>
        <w:jc w:val="center"/>
      </w:pPr>
      <w:r w:rsidRPr="00910A65">
        <w:rPr>
          <w:position w:val="-21"/>
        </w:rPr>
        <w:pict>
          <v:shape id="_x0000_i1034" style="width:57pt;height:32.25pt" coordsize="" o:spt="100" adj="0,,0" path="" filled="f" stroked="f">
            <v:stroke joinstyle="miter"/>
            <v:imagedata r:id="rId20" o:title="base_1_323287_32777"/>
            <v:formulas/>
            <v:path o:connecttype="segments"/>
          </v:shape>
        </w:pict>
      </w:r>
    </w:p>
    <w:p w:rsidR="00AF6948" w:rsidRDefault="00AF6948">
      <w:pPr>
        <w:pStyle w:val="ConsPlusNormal"/>
        <w:jc w:val="both"/>
      </w:pPr>
    </w:p>
    <w:p w:rsidR="00AF6948" w:rsidRDefault="00AF6948">
      <w:pPr>
        <w:pStyle w:val="ConsPlusNormal"/>
        <w:ind w:firstLine="540"/>
        <w:jc w:val="both"/>
      </w:pPr>
      <w:r>
        <w:t>где:</w:t>
      </w:r>
    </w:p>
    <w:p w:rsidR="00AF6948" w:rsidRDefault="00AF6948">
      <w:pPr>
        <w:pStyle w:val="ConsPlusNormal"/>
        <w:spacing w:before="220"/>
        <w:ind w:firstLine="540"/>
        <w:jc w:val="both"/>
      </w:pPr>
      <w:r>
        <w:t>T</w:t>
      </w:r>
      <w:r>
        <w:rPr>
          <w:vertAlign w:val="subscript"/>
        </w:rPr>
        <w:t>i</w:t>
      </w:r>
      <w:r>
        <w:t xml:space="preserve"> - фактически достигнутое значение i-го показателя на отчетную дату;</w:t>
      </w:r>
    </w:p>
    <w:p w:rsidR="00AF6948" w:rsidRDefault="00AF6948">
      <w:pPr>
        <w:pStyle w:val="ConsPlusNormal"/>
        <w:spacing w:before="220"/>
        <w:ind w:firstLine="540"/>
        <w:jc w:val="both"/>
      </w:pPr>
      <w:r>
        <w:t>S</w:t>
      </w:r>
      <w:r>
        <w:rPr>
          <w:vertAlign w:val="subscript"/>
        </w:rPr>
        <w:t>i</w:t>
      </w:r>
      <w:r>
        <w:t xml:space="preserve"> - плановое значение i-го показателя, установленное соглашением.</w:t>
      </w:r>
    </w:p>
    <w:p w:rsidR="00AF6948" w:rsidRDefault="00AF6948">
      <w:pPr>
        <w:pStyle w:val="ConsPlusNormal"/>
        <w:spacing w:before="220"/>
        <w:ind w:firstLine="540"/>
        <w:jc w:val="both"/>
      </w:pPr>
      <w:r>
        <w:t xml:space="preserve">24. В случае если субъектом Российской Федерации допущены нарушения обязательств по достижению значений показателей, установленных соглашением, Министерством сельского хозяйства Российской Федерации рассчитывается </w:t>
      </w:r>
      <w:proofErr w:type="gramStart"/>
      <w:r>
        <w:t>размер средств, подлежащий возврату из бюджета субъекта Российской Федерации в федеральный бюджет и направляется</w:t>
      </w:r>
      <w:proofErr w:type="gramEnd"/>
      <w:r>
        <w:t xml:space="preserve"> требование о возврате средств иных межбюджетных трансфертов в федеральный бюджет.</w:t>
      </w:r>
    </w:p>
    <w:p w:rsidR="00AF6948" w:rsidRDefault="00AF6948">
      <w:pPr>
        <w:pStyle w:val="ConsPlusNormal"/>
        <w:spacing w:before="220"/>
        <w:ind w:firstLine="540"/>
        <w:jc w:val="both"/>
      </w:pPr>
      <w:r>
        <w:t xml:space="preserve">Основанием для освобождения субъекта Российской Федерации от применения мер ответственности, предусмотренных </w:t>
      </w:r>
      <w:hyperlink w:anchor="P131" w:history="1">
        <w:r>
          <w:rPr>
            <w:color w:val="0000FF"/>
          </w:rPr>
          <w:t>пунктом 21</w:t>
        </w:r>
      </w:hyperlink>
      <w:r>
        <w:t xml:space="preserve"> настоящих Правил,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AF6948" w:rsidRDefault="00AF6948">
      <w:pPr>
        <w:pStyle w:val="ConsPlusNormal"/>
        <w:spacing w:before="220"/>
        <w:ind w:firstLine="540"/>
        <w:jc w:val="both"/>
      </w:pPr>
      <w:r>
        <w:t xml:space="preserve">25. В случае нарушения субъектом Российской Федерации условий предоставления иных межбюджетных трансфертов к нему применяются меры ответственности, предусмотренные </w:t>
      </w:r>
      <w:r>
        <w:lastRenderedPageBreak/>
        <w:t>бюджетным законодательством Российской Федерации.</w:t>
      </w:r>
    </w:p>
    <w:p w:rsidR="00AF6948" w:rsidRDefault="00AF6948">
      <w:pPr>
        <w:pStyle w:val="ConsPlusNormal"/>
        <w:spacing w:before="220"/>
        <w:ind w:firstLine="540"/>
        <w:jc w:val="both"/>
      </w:pPr>
      <w:r>
        <w:t>26. Ответственность за недостоверность представляемых в Министерство сельского хозяйства Российской Федерации сведений и несоблюдение условий, установленных настоящими Правилами и соглашением, возлагается на уполномоченный орган.</w:t>
      </w:r>
    </w:p>
    <w:p w:rsidR="00AF6948" w:rsidRDefault="00AF6948">
      <w:pPr>
        <w:pStyle w:val="ConsPlusNormal"/>
        <w:spacing w:before="220"/>
        <w:ind w:firstLine="540"/>
        <w:jc w:val="both"/>
      </w:pPr>
      <w:r>
        <w:t xml:space="preserve">27. </w:t>
      </w:r>
      <w:proofErr w:type="gramStart"/>
      <w:r>
        <w:t>Контроль за</w:t>
      </w:r>
      <w:proofErr w:type="gramEnd"/>
      <w:r>
        <w:t xml:space="preserve">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F6948" w:rsidRDefault="00AF6948">
      <w:pPr>
        <w:pStyle w:val="ConsPlusNormal"/>
        <w:jc w:val="both"/>
      </w:pPr>
    </w:p>
    <w:p w:rsidR="00AF6948" w:rsidRDefault="00AF6948">
      <w:pPr>
        <w:pStyle w:val="ConsPlusNormal"/>
        <w:jc w:val="both"/>
      </w:pPr>
    </w:p>
    <w:p w:rsidR="00AF6948" w:rsidRDefault="00AF6948">
      <w:pPr>
        <w:pStyle w:val="ConsPlusNormal"/>
        <w:pBdr>
          <w:top w:val="single" w:sz="6" w:space="0" w:color="auto"/>
        </w:pBdr>
        <w:spacing w:before="100" w:after="100"/>
        <w:jc w:val="both"/>
        <w:rPr>
          <w:sz w:val="2"/>
          <w:szCs w:val="2"/>
        </w:rPr>
      </w:pPr>
    </w:p>
    <w:p w:rsidR="005B0D63" w:rsidRDefault="00AF6948"/>
    <w:sectPr w:rsidR="005B0D63" w:rsidSect="00A05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F6948"/>
    <w:rsid w:val="0031490F"/>
    <w:rsid w:val="003B6018"/>
    <w:rsid w:val="00AF6948"/>
    <w:rsid w:val="00D91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69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50D1296BB71EE8D169BB6CC55CBD9E47DF5AF4D9C913BEE77AD4F1DE1F65B9E0BD791E21F5AFF78B6774133pC5CC"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8650D1296BB71EE8D169BB6CC55CBD9E47DF5AF4D9C913BEE77AD4F1DE1F65B9E0BD791E21F5AFF78B6774133pC5CC"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68650D1296BB71EE8D169BB6CC55CBD9E47CF1AF4A96913BEE77AD4F1DE1F65B9E0BD791E21F5AFF78B6774133pC5CC" TargetMode="External"/><Relationship Id="rId11" Type="http://schemas.openxmlformats.org/officeDocument/2006/relationships/image" Target="media/image1.wmf"/><Relationship Id="rId5" Type="http://schemas.openxmlformats.org/officeDocument/2006/relationships/hyperlink" Target="consultantplus://offline/ref=68650D1296BB71EE8D169BB6CC55CBD9E47DF5AF4D9C913BEE77AD4F1DE1F65B9E0BD791E21F5AFF78B6774133pC5CC" TargetMode="External"/><Relationship Id="rId15" Type="http://schemas.openxmlformats.org/officeDocument/2006/relationships/image" Target="media/image5.wmf"/><Relationship Id="rId10" Type="http://schemas.openxmlformats.org/officeDocument/2006/relationships/hyperlink" Target="consultantplus://offline/ref=68650D1296BB71EE8D169BB6CC55CBD9E47EF2AE4E9E913BEE77AD4F1DE1F65B8C0B8F9DE01E44FF78A321107690F673C0D0A55D0AC2C3C2p057C" TargetMode="External"/><Relationship Id="rId19" Type="http://schemas.openxmlformats.org/officeDocument/2006/relationships/image" Target="media/image9.wmf"/><Relationship Id="rId4" Type="http://schemas.openxmlformats.org/officeDocument/2006/relationships/hyperlink" Target="http://www.consultant.ru" TargetMode="External"/><Relationship Id="rId9" Type="http://schemas.openxmlformats.org/officeDocument/2006/relationships/hyperlink" Target="consultantplus://offline/ref=68650D1296BB71EE8D169BB6CC55CBD9E47DF0A1489A913BEE77AD4F1DE1F65B8C0B8F9DE01F42FD77A321107690F673C0D0A55D0AC2C3C2p057C"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4728</Words>
  <Characters>26954</Characters>
  <Application>Microsoft Office Word</Application>
  <DocSecurity>0</DocSecurity>
  <Lines>224</Lines>
  <Paragraphs>63</Paragraphs>
  <ScaleCrop>false</ScaleCrop>
  <Company/>
  <LinksUpToDate>false</LinksUpToDate>
  <CharactersWithSpaces>31619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2019-06-21T02:55:00Z</dcterms:created>
  <dcterms:modified xsi:type="dcterms:W3CDTF">2019-06-21T02:58:00Z</dcterms:modified>
</cp:coreProperties>
</file>